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740"/>
      </w:tblGrid>
      <w:tr w:rsidR="00000000" w:rsidRPr="00290C19">
        <w:trPr>
          <w:trHeight w:val="265"/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Pr="00290C19" w:rsidRDefault="00290C19">
            <w:pPr>
              <w:jc w:val="center"/>
              <w:rPr>
                <w:rFonts w:ascii="Calibri Light" w:hAnsi="Calibri Light"/>
                <w:b/>
                <w:color w:val="000000"/>
              </w:rPr>
            </w:pPr>
            <w:r w:rsidRPr="00290C19">
              <w:rPr>
                <w:rFonts w:ascii="Calibri Light" w:hAnsi="Calibri Light"/>
                <w:b/>
                <w:noProof/>
                <w:sz w:val="20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05pt;margin-top:-41.2pt;width:450pt;height:45pt;z-index:1" filled="f" stroked="f">
                  <v:textbox>
                    <w:txbxContent>
                      <w:p w:rsidR="00000000" w:rsidRPr="00290C19" w:rsidRDefault="00290C19">
                        <w:pPr>
                          <w:rPr>
                            <w:rFonts w:ascii="Calibri Light" w:hAnsi="Calibri Light"/>
                            <w:i/>
                            <w:iCs/>
                            <w:sz w:val="20"/>
                          </w:rPr>
                        </w:pPr>
                        <w:r w:rsidRPr="00290C19">
                          <w:rPr>
                            <w:rFonts w:ascii="Calibri Light" w:hAnsi="Calibri Light"/>
                            <w:u w:val="single"/>
                          </w:rPr>
                          <w:t>Arbeitsauftrag:</w:t>
                        </w:r>
                        <w:r w:rsidRPr="00290C19">
                          <w:rPr>
                            <w:rFonts w:ascii="Calibri Light" w:hAnsi="Calibri Light"/>
                          </w:rPr>
                          <w:t xml:space="preserve"> </w:t>
                        </w:r>
                        <w:r w:rsidRPr="00290C19">
                          <w:rPr>
                            <w:rFonts w:ascii="Calibri Light" w:hAnsi="Calibri Light"/>
                            <w:i/>
                            <w:iCs/>
                            <w:sz w:val="20"/>
                          </w:rPr>
                          <w:t xml:space="preserve">Lies die ausliegenden Infotexte zur Herstellung und Verwendung wichtiger Säuren und Laugen genau durch und bearbeite anschließend das folgende Kreuzworträtsel (ä = </w:t>
                        </w:r>
                        <w:proofErr w:type="spellStart"/>
                        <w:r w:rsidRPr="00290C19">
                          <w:rPr>
                            <w:rFonts w:ascii="Calibri Light" w:hAnsi="Calibri Light"/>
                            <w:i/>
                            <w:iCs/>
                            <w:sz w:val="20"/>
                          </w:rPr>
                          <w:t>ae</w:t>
                        </w:r>
                        <w:proofErr w:type="spellEnd"/>
                        <w:r w:rsidRPr="00290C19">
                          <w:rPr>
                            <w:rFonts w:ascii="Calibri Light" w:hAnsi="Calibri Light"/>
                            <w:i/>
                            <w:iCs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290C19">
              <w:rPr>
                <w:rFonts w:ascii="Calibri Light" w:hAnsi="Calibri Light"/>
                <w:b/>
                <w:sz w:val="27"/>
                <w:szCs w:val="27"/>
              </w:rPr>
              <w:t>Säuren und Co.</w:t>
            </w:r>
          </w:p>
        </w:tc>
      </w:tr>
      <w:tr w:rsidR="00000000" w:rsidRPr="00290C1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Pr="00290C19" w:rsidRDefault="00290C19">
            <w:pPr>
              <w:jc w:val="center"/>
              <w:rPr>
                <w:rFonts w:ascii="Calibri Light" w:hAnsi="Calibri Light"/>
                <w:color w:val="000000"/>
              </w:rPr>
            </w:pPr>
            <w:r w:rsidRPr="00290C19">
              <w:rPr>
                <w:rFonts w:ascii="Calibri Light" w:hAnsi="Calibri Light"/>
                <w:sz w:val="20"/>
                <w:szCs w:val="20"/>
              </w:rPr>
              <w:t>Ein Kreuzworträtsel zur Verwendung wichtiger Säuren und Laugen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</w:tcPr>
          <w:tbl>
            <w:tblPr>
              <w:tblW w:w="807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397"/>
              <w:gridCol w:w="400"/>
              <w:gridCol w:w="396"/>
              <w:gridCol w:w="418"/>
              <w:gridCol w:w="396"/>
              <w:gridCol w:w="396"/>
              <w:gridCol w:w="400"/>
              <w:gridCol w:w="396"/>
              <w:gridCol w:w="418"/>
              <w:gridCol w:w="396"/>
              <w:gridCol w:w="396"/>
              <w:gridCol w:w="418"/>
              <w:gridCol w:w="396"/>
              <w:gridCol w:w="396"/>
              <w:gridCol w:w="418"/>
              <w:gridCol w:w="400"/>
              <w:gridCol w:w="400"/>
              <w:gridCol w:w="396"/>
              <w:gridCol w:w="418"/>
            </w:tblGrid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bookmarkStart w:id="0" w:name="_GoBack"/>
                  <w:bookmarkEnd w:id="0"/>
                  <w: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11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12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14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15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</w:tr>
            <w:tr w:rsidR="00000000">
              <w:trPr>
                <w:trHeight w:val="311"/>
                <w:tblCellSpacing w:w="0" w:type="dxa"/>
                <w:jc w:val="center"/>
              </w:trPr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vertAlign w:val="superscript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</w:tcPr>
                <w:p w:rsidR="00000000" w:rsidRDefault="00290C19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</w:tc>
            </w:tr>
          </w:tbl>
          <w:p w:rsidR="00000000" w:rsidRDefault="00290C19">
            <w:pPr>
              <w:rPr>
                <w:color w:val="000000"/>
              </w:rPr>
            </w:pPr>
          </w:p>
        </w:tc>
      </w:tr>
      <w:tr w:rsidR="00000000">
        <w:trPr>
          <w:trHeight w:val="26"/>
          <w:tblCellSpacing w:w="7" w:type="dxa"/>
          <w:jc w:val="center"/>
        </w:trPr>
        <w:tc>
          <w:tcPr>
            <w:tcW w:w="0" w:type="auto"/>
            <w:vAlign w:val="center"/>
          </w:tcPr>
          <w:tbl>
            <w:tblPr>
              <w:tblW w:w="499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54"/>
              <w:gridCol w:w="4508"/>
            </w:tblGrid>
            <w:tr w:rsidR="00000000">
              <w:trPr>
                <w:trHeight w:val="4967"/>
                <w:tblCellSpacing w:w="15" w:type="dxa"/>
              </w:trPr>
              <w:tc>
                <w:tcPr>
                  <w:tcW w:w="0" w:type="auto"/>
                </w:tcPr>
                <w:tbl>
                  <w:tblPr>
                    <w:tblW w:w="3979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6"/>
                    <w:gridCol w:w="3703"/>
                  </w:tblGrid>
                  <w:tr w:rsidR="00000000">
                    <w:trPr>
                      <w:trHeight w:val="293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000000" w:rsidRDefault="00290C1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Geneva" w:hAnsi="Geneva"/>
                            <w:sz w:val="27"/>
                            <w:szCs w:val="27"/>
                          </w:rPr>
                          <w:t>Waagrecht:</w:t>
                        </w:r>
                      </w:p>
                    </w:tc>
                  </w:tr>
                  <w:tr w:rsidR="00000000">
                    <w:trPr>
                      <w:trHeight w:val="293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7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Mitverursacher des sauren Regens</w:t>
                        </w:r>
                      </w:p>
                    </w:tc>
                  </w:tr>
                  <w:tr w:rsidR="00000000">
                    <w:trPr>
                      <w:trHeight w:val="304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7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Protonenakzeptor</w:t>
                        </w:r>
                      </w:p>
                    </w:tc>
                  </w:tr>
                  <w:tr w:rsidR="00000000">
                    <w:trPr>
                      <w:trHeight w:val="293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7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Säure in Autobatterien</w:t>
                        </w:r>
                      </w:p>
                    </w:tc>
                  </w:tr>
                  <w:tr w:rsidR="00000000">
                    <w:trPr>
                      <w:trHeight w:val="646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7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Zwischenprodu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kt der Düngemittel-herstellung, wird nach dem Ostwald-Verfahren hergestellt</w:t>
                        </w:r>
                      </w:p>
                    </w:tc>
                  </w:tr>
                  <w:tr w:rsidR="00000000" w:rsidTr="002A4E60">
                    <w:trPr>
                      <w:trHeight w:val="536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7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Schwefelsäure und festes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Natrium-hydroxid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ziehen Wasser an, sie sind ...</w:t>
                        </w:r>
                      </w:p>
                    </w:tc>
                  </w:tr>
                  <w:tr w:rsidR="00000000" w:rsidTr="002A4E60">
                    <w:trPr>
                      <w:trHeight w:val="501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7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Edukt zur Herstellung von Natronlauge durch Chloralkali-Elektrolyse</w:t>
                        </w:r>
                      </w:p>
                    </w:tc>
                  </w:tr>
                  <w:tr w:rsidR="00000000">
                    <w:trPr>
                      <w:trHeight w:val="293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7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Chemische Bezeichnung für 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Salpeter</w:t>
                        </w:r>
                      </w:p>
                    </w:tc>
                  </w:tr>
                  <w:tr w:rsidR="00000000">
                    <w:trPr>
                      <w:trHeight w:val="439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7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Gas das im Haber-Bosch-Verfahren hergestellt wird</w:t>
                        </w:r>
                      </w:p>
                    </w:tc>
                  </w:tr>
                  <w:tr w:rsidR="00000000">
                    <w:trPr>
                      <w:trHeight w:val="293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7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Inhaltstoff des Magensaftes</w:t>
                        </w:r>
                      </w:p>
                    </w:tc>
                  </w:tr>
                  <w:tr w:rsidR="00000000">
                    <w:trPr>
                      <w:trHeight w:val="439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7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Wichtigstes landwirtschaftlich genutztes Produkt das aus Ammoniak hergestellt wird</w:t>
                        </w:r>
                      </w:p>
                    </w:tc>
                  </w:tr>
                </w:tbl>
                <w:p w:rsidR="00000000" w:rsidRDefault="00290C1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4433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6"/>
                    <w:gridCol w:w="4057"/>
                  </w:tblGrid>
                  <w:tr w:rsidR="00000000">
                    <w:trPr>
                      <w:trHeight w:val="208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000000" w:rsidRDefault="00290C1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Geneva" w:hAnsi="Geneva"/>
                            <w:sz w:val="27"/>
                            <w:szCs w:val="27"/>
                          </w:rPr>
                          <w:t>Senkrecht:</w:t>
                        </w:r>
                      </w:p>
                    </w:tc>
                  </w:tr>
                  <w:tr w:rsidR="00000000">
                    <w:trPr>
                      <w:trHeight w:val="622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Geneva" w:hAnsi="Geneva"/>
                            <w:sz w:val="27"/>
                            <w:szCs w:val="27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 xml:space="preserve">Zahlenwert aus dem die Konzentration an </w:t>
                        </w:r>
                        <w:proofErr w:type="spellStart"/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>Oxonium</w:t>
                        </w:r>
                        <w:proofErr w:type="spellEnd"/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 xml:space="preserve">-Ionen </w:t>
                        </w:r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>in einer Lösung abgelesen werden kann</w:t>
                        </w:r>
                      </w:p>
                    </w:tc>
                  </w:tr>
                  <w:tr w:rsidR="00000000">
                    <w:trPr>
                      <w:trHeight w:val="311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Geneva" w:hAnsi="Geneva"/>
                            <w:sz w:val="27"/>
                            <w:szCs w:val="27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>Anhydrid (= "wasserfreie Verbindung") der Schwefelsäure</w:t>
                        </w:r>
                      </w:p>
                    </w:tc>
                  </w:tr>
                  <w:tr w:rsidR="00000000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Geneva" w:hAnsi="Geneva"/>
                            <w:sz w:val="27"/>
                            <w:szCs w:val="27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>Gas das bei der Reaktion von Salzsäure mit unedlen Metallen entsteht</w:t>
                        </w:r>
                      </w:p>
                    </w:tc>
                  </w:tr>
                  <w:tr w:rsidR="00000000">
                    <w:trPr>
                      <w:trHeight w:val="311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Geneva" w:hAnsi="Geneva"/>
                            <w:sz w:val="27"/>
                            <w:szCs w:val="27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>Alltagssprachliche Bezeichnung für Ammoniak-Lösung</w:t>
                        </w:r>
                      </w:p>
                    </w:tc>
                  </w:tr>
                  <w:tr w:rsidR="00000000">
                    <w:trPr>
                      <w:trHeight w:val="311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Geneva" w:hAnsi="Geneva"/>
                            <w:sz w:val="27"/>
                            <w:szCs w:val="27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>Stoff der durch Wasserentz</w:t>
                        </w:r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>ug aus einer Verbindung entsteht</w:t>
                        </w:r>
                      </w:p>
                    </w:tc>
                  </w:tr>
                  <w:tr w:rsidR="00000000">
                    <w:trPr>
                      <w:trHeight w:val="467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Geneva" w:hAnsi="Geneva"/>
                            <w:sz w:val="27"/>
                            <w:szCs w:val="27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>Bei der Brezellauge mit der der Bäcker das Laugengebäck bestreicht handelt es sich um ...</w:t>
                        </w:r>
                      </w:p>
                    </w:tc>
                  </w:tr>
                  <w:tr w:rsidR="00000000">
                    <w:trPr>
                      <w:trHeight w:val="303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Geneva" w:hAnsi="Geneva"/>
                            <w:sz w:val="27"/>
                            <w:szCs w:val="27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>Farbstoff, der im sauren oder alkalischen Milieu seine Farbe ändert</w:t>
                        </w:r>
                      </w:p>
                    </w:tc>
                  </w:tr>
                  <w:tr w:rsidR="00000000">
                    <w:trPr>
                      <w:trHeight w:val="216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Geneva" w:hAnsi="Geneva"/>
                            <w:sz w:val="27"/>
                            <w:szCs w:val="27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0000" w:rsidRDefault="00290C19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Geneva" w:hAnsi="Geneva"/>
                            <w:sz w:val="18"/>
                            <w:szCs w:val="20"/>
                          </w:rPr>
                          <w:t>Protonenspender</w:t>
                        </w:r>
                      </w:p>
                    </w:tc>
                  </w:tr>
                </w:tbl>
                <w:p w:rsidR="00000000" w:rsidRDefault="00290C19">
                  <w:pPr>
                    <w:rPr>
                      <w:color w:val="000000"/>
                    </w:rPr>
                  </w:pPr>
                </w:p>
              </w:tc>
            </w:tr>
          </w:tbl>
          <w:p w:rsidR="00000000" w:rsidRDefault="00290C19">
            <w:pPr>
              <w:rPr>
                <w:color w:val="000000"/>
              </w:rPr>
            </w:pPr>
          </w:p>
        </w:tc>
      </w:tr>
    </w:tbl>
    <w:p w:rsidR="00000000" w:rsidRDefault="00290C19"/>
    <w:p w:rsidR="002A4E60" w:rsidRDefault="002A4E60">
      <w:r>
        <w:br/>
      </w:r>
    </w:p>
    <w:p w:rsidR="00000000" w:rsidRPr="00290C19" w:rsidRDefault="002A4E60">
      <w:pPr>
        <w:rPr>
          <w:rFonts w:ascii="Calibri" w:hAnsi="Calibri"/>
        </w:rPr>
      </w:pPr>
      <w:r>
        <w:br w:type="page"/>
      </w:r>
      <w:r w:rsidR="00290C19" w:rsidRPr="00290C19">
        <w:rPr>
          <w:rFonts w:ascii="Calibri" w:hAnsi="Calibri"/>
        </w:rPr>
        <w:lastRenderedPageBreak/>
        <w:t>Lösungswörter:</w:t>
      </w:r>
    </w:p>
    <w:p w:rsidR="00000000" w:rsidRPr="00290C19" w:rsidRDefault="00290C19">
      <w:pPr>
        <w:rPr>
          <w:rFonts w:ascii="Calibri" w:hAnsi="Calibri"/>
        </w:rPr>
      </w:pPr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>Waagrecht:</w:t>
      </w:r>
    </w:p>
    <w:p w:rsidR="00000000" w:rsidRPr="00290C19" w:rsidRDefault="00290C19">
      <w:pPr>
        <w:rPr>
          <w:rFonts w:ascii="Calibri" w:hAnsi="Calibri"/>
        </w:rPr>
      </w:pPr>
    </w:p>
    <w:p w:rsidR="00000000" w:rsidRPr="00290C19" w:rsidRDefault="00290C19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290C19">
        <w:rPr>
          <w:rFonts w:ascii="Calibri" w:hAnsi="Calibri"/>
        </w:rPr>
        <w:t>2)   Schwefeldioxid</w:t>
      </w:r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>4)   Base</w:t>
      </w:r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 xml:space="preserve">5)   </w:t>
      </w:r>
      <w:proofErr w:type="spellStart"/>
      <w:r w:rsidRPr="00290C19">
        <w:rPr>
          <w:rFonts w:ascii="Calibri" w:hAnsi="Calibri"/>
        </w:rPr>
        <w:t>Schwefelsaeure</w:t>
      </w:r>
      <w:proofErr w:type="spellEnd"/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 xml:space="preserve">6)   </w:t>
      </w:r>
      <w:proofErr w:type="spellStart"/>
      <w:r w:rsidRPr="00290C19">
        <w:rPr>
          <w:rFonts w:ascii="Calibri" w:hAnsi="Calibri"/>
        </w:rPr>
        <w:t>Salpetersaeure</w:t>
      </w:r>
      <w:proofErr w:type="spellEnd"/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 xml:space="preserve">7)   </w:t>
      </w:r>
      <w:proofErr w:type="spellStart"/>
      <w:r w:rsidRPr="00290C19">
        <w:rPr>
          <w:rFonts w:ascii="Calibri" w:hAnsi="Calibri"/>
        </w:rPr>
        <w:t>Hykroskopisch</w:t>
      </w:r>
      <w:proofErr w:type="spellEnd"/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>9)   Natriumchlorid</w:t>
      </w:r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>12) Kaliumnitrat</w:t>
      </w:r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>13) Ammoniak</w:t>
      </w:r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 xml:space="preserve">15) </w:t>
      </w:r>
      <w:proofErr w:type="spellStart"/>
      <w:r w:rsidRPr="00290C19">
        <w:rPr>
          <w:rFonts w:ascii="Calibri" w:hAnsi="Calibri"/>
        </w:rPr>
        <w:t>Salzsaeure</w:t>
      </w:r>
      <w:proofErr w:type="spellEnd"/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>16) Düngemittel</w:t>
      </w:r>
    </w:p>
    <w:p w:rsidR="00000000" w:rsidRPr="00290C19" w:rsidRDefault="00290C19">
      <w:pPr>
        <w:rPr>
          <w:rFonts w:ascii="Calibri" w:hAnsi="Calibri"/>
        </w:rPr>
      </w:pPr>
    </w:p>
    <w:p w:rsidR="00000000" w:rsidRPr="00290C19" w:rsidRDefault="00290C19">
      <w:pPr>
        <w:rPr>
          <w:rFonts w:ascii="Calibri" w:hAnsi="Calibri"/>
        </w:rPr>
      </w:pPr>
    </w:p>
    <w:p w:rsidR="00000000" w:rsidRPr="00290C19" w:rsidRDefault="00290C19">
      <w:pPr>
        <w:rPr>
          <w:rFonts w:ascii="Calibri" w:hAnsi="Calibri"/>
        </w:rPr>
      </w:pPr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>Senkrecht:</w:t>
      </w:r>
    </w:p>
    <w:p w:rsidR="00000000" w:rsidRPr="00290C19" w:rsidRDefault="00290C19">
      <w:pPr>
        <w:rPr>
          <w:rFonts w:ascii="Calibri" w:hAnsi="Calibri"/>
        </w:rPr>
      </w:pPr>
    </w:p>
    <w:p w:rsidR="00000000" w:rsidRPr="00290C19" w:rsidRDefault="00290C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290C19">
        <w:rPr>
          <w:rFonts w:ascii="Calibri" w:hAnsi="Calibri"/>
        </w:rPr>
        <w:t>pH</w:t>
      </w:r>
    </w:p>
    <w:p w:rsidR="00000000" w:rsidRPr="00290C19" w:rsidRDefault="00290C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proofErr w:type="spellStart"/>
      <w:r w:rsidRPr="00290C19">
        <w:rPr>
          <w:rFonts w:ascii="Calibri" w:hAnsi="Calibri"/>
        </w:rPr>
        <w:t>Schwefeltrioxid</w:t>
      </w:r>
      <w:proofErr w:type="spellEnd"/>
    </w:p>
    <w:p w:rsidR="00000000" w:rsidRPr="00290C19" w:rsidRDefault="00290C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290C19">
        <w:rPr>
          <w:rFonts w:ascii="Calibri" w:hAnsi="Calibri"/>
        </w:rPr>
        <w:t>Wasserstoff</w:t>
      </w:r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>6)   Salmiakgeist</w:t>
      </w:r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>8)   Anhydrid</w:t>
      </w:r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>10) Natr</w:t>
      </w:r>
      <w:r w:rsidRPr="00290C19">
        <w:rPr>
          <w:rFonts w:ascii="Calibri" w:hAnsi="Calibri"/>
        </w:rPr>
        <w:t>onlauge</w:t>
      </w:r>
    </w:p>
    <w:p w:rsidR="00000000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>11) Indikator</w:t>
      </w:r>
    </w:p>
    <w:p w:rsidR="00290C19" w:rsidRPr="00290C19" w:rsidRDefault="00290C19">
      <w:pPr>
        <w:rPr>
          <w:rFonts w:ascii="Calibri" w:hAnsi="Calibri"/>
        </w:rPr>
      </w:pPr>
      <w:r w:rsidRPr="00290C19">
        <w:rPr>
          <w:rFonts w:ascii="Calibri" w:hAnsi="Calibri"/>
        </w:rPr>
        <w:t xml:space="preserve">14) </w:t>
      </w:r>
      <w:proofErr w:type="spellStart"/>
      <w:r w:rsidRPr="00290C19">
        <w:rPr>
          <w:rFonts w:ascii="Calibri" w:hAnsi="Calibri"/>
        </w:rPr>
        <w:t>Saeure</w:t>
      </w:r>
      <w:proofErr w:type="spellEnd"/>
    </w:p>
    <w:sectPr w:rsidR="00290C19" w:rsidRPr="00290C1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19" w:rsidRDefault="00290C19">
      <w:r>
        <w:separator/>
      </w:r>
    </w:p>
  </w:endnote>
  <w:endnote w:type="continuationSeparator" w:id="0">
    <w:p w:rsidR="00290C19" w:rsidRDefault="0029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0C19">
    <w:pPr>
      <w:pStyle w:val="Fuzeile"/>
    </w:pPr>
    <w:r>
      <w:sym w:font="Symbol" w:char="F0E3"/>
    </w:r>
    <w:r>
      <w:t xml:space="preserve"> </w:t>
    </w:r>
    <w:r>
      <w:rPr>
        <w:sz w:val="20"/>
      </w:rPr>
      <w:t xml:space="preserve">W. </w:t>
    </w:r>
    <w:proofErr w:type="spellStart"/>
    <w:r>
      <w:rPr>
        <w:sz w:val="20"/>
      </w:rPr>
      <w:t>Habelitz-Tkotz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19" w:rsidRDefault="00290C19">
      <w:r>
        <w:separator/>
      </w:r>
    </w:p>
  </w:footnote>
  <w:footnote w:type="continuationSeparator" w:id="0">
    <w:p w:rsidR="00290C19" w:rsidRDefault="0029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2789"/>
    <w:multiLevelType w:val="hybridMultilevel"/>
    <w:tmpl w:val="AFCE217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E60"/>
    <w:rsid w:val="00290C19"/>
    <w:rsid w:val="002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7C5C33"/>
  <w15:chartTrackingRefBased/>
  <w15:docId w15:val="{CE69C313-BA9B-49BE-84D5-4DB68AF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Säuren und Co</vt:lpstr>
    </vt:vector>
  </TitlesOfParts>
  <Company>privat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Säuren und Co</dc:title>
  <dc:subject/>
  <dc:creator>Waltraud Habelitz-Tkotz</dc:creator>
  <cp:keywords/>
  <dc:description/>
  <cp:lastModifiedBy>lutz staeudel</cp:lastModifiedBy>
  <cp:revision>2</cp:revision>
  <cp:lastPrinted>2004-07-16T08:04:00Z</cp:lastPrinted>
  <dcterms:created xsi:type="dcterms:W3CDTF">2016-05-01T12:30:00Z</dcterms:created>
  <dcterms:modified xsi:type="dcterms:W3CDTF">2016-05-01T12:30:00Z</dcterms:modified>
</cp:coreProperties>
</file>